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7E16">
      <w:pPr>
        <w:keepNext w:val="0"/>
        <w:keepLines w:val="0"/>
        <w:pageBreakBefore w:val="0"/>
        <w:widowControl w:val="0"/>
        <w:kinsoku/>
        <w:wordWrap/>
        <w:overflowPunct/>
        <w:topLinePunct w:val="0"/>
        <w:autoSpaceDE/>
        <w:autoSpaceDN/>
        <w:bidi w:val="0"/>
        <w:adjustRightInd/>
        <w:snapToGrid/>
        <w:spacing w:beforeLines="0" w:afterLines="0" w:line="580" w:lineRule="exact"/>
        <w:ind w:firstLine="0"/>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p>
    <w:p w14:paraId="44AC4671">
      <w:pPr>
        <w:keepNext w:val="0"/>
        <w:keepLines w:val="0"/>
        <w:pageBreakBefore w:val="0"/>
        <w:widowControl w:val="0"/>
        <w:kinsoku/>
        <w:wordWrap/>
        <w:overflowPunct/>
        <w:topLinePunct w:val="0"/>
        <w:autoSpaceDE/>
        <w:autoSpaceDN/>
        <w:bidi w:val="0"/>
        <w:adjustRightInd/>
        <w:snapToGrid/>
        <w:spacing w:beforeLines="0" w:afterLines="0" w:line="580" w:lineRule="exact"/>
        <w:ind w:firstLine="0"/>
        <w:jc w:val="both"/>
        <w:textAlignment w:val="auto"/>
        <w:rPr>
          <w:rFonts w:hint="default" w:ascii="Times New Roman" w:hAnsi="Times New Roman" w:eastAsia="黑体" w:cs="Times New Roman"/>
          <w:sz w:val="32"/>
          <w:szCs w:val="32"/>
          <w:lang w:val="en-US" w:eastAsia="zh-CN"/>
        </w:rPr>
      </w:pPr>
    </w:p>
    <w:p w14:paraId="4E9AFD22">
      <w:pPr>
        <w:keepNext w:val="0"/>
        <w:keepLines w:val="0"/>
        <w:pageBreakBefore w:val="0"/>
        <w:widowControl w:val="0"/>
        <w:kinsoku/>
        <w:wordWrap/>
        <w:overflowPunct/>
        <w:topLinePunct w:val="0"/>
        <w:autoSpaceDE/>
        <w:autoSpaceDN/>
        <w:bidi w:val="0"/>
        <w:adjustRightInd/>
        <w:snapToGrid/>
        <w:spacing w:beforeLines="0" w:afterLines="0" w:line="580" w:lineRule="exact"/>
        <w:ind w:firstLine="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第四批教育评价改革典型案例入选名单</w:t>
      </w:r>
    </w:p>
    <w:p w14:paraId="03A38E96">
      <w:pPr>
        <w:keepNext w:val="0"/>
        <w:keepLines w:val="0"/>
        <w:pageBreakBefore w:val="0"/>
        <w:widowControl w:val="0"/>
        <w:kinsoku/>
        <w:wordWrap/>
        <w:overflowPunct/>
        <w:topLinePunct w:val="0"/>
        <w:autoSpaceDE/>
        <w:autoSpaceDN/>
        <w:bidi w:val="0"/>
        <w:adjustRightInd/>
        <w:snapToGrid/>
        <w:spacing w:beforeLines="0" w:afterLines="0" w:line="580" w:lineRule="exact"/>
        <w:ind w:firstLine="0"/>
        <w:jc w:val="both"/>
        <w:textAlignment w:val="auto"/>
        <w:rPr>
          <w:rFonts w:hint="default" w:ascii="Times New Roman" w:hAnsi="Times New Roman" w:eastAsia="方正小标宋简体" w:cs="Times New Roman"/>
          <w:sz w:val="44"/>
          <w:szCs w:val="44"/>
          <w:lang w:val="en-US" w:eastAsia="zh-CN"/>
        </w:rPr>
      </w:pPr>
    </w:p>
    <w:p w14:paraId="44E846F9">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宁波大学：优化治理体系</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强化考核评价</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提升学科性学院办学</w:t>
      </w:r>
      <w:r>
        <w:rPr>
          <w:rFonts w:hint="eastAsia" w:ascii="Times New Roman" w:hAnsi="Times New Roman" w:eastAsia="仿宋_GB2312" w:cs="Times New Roman"/>
          <w:b w:val="0"/>
          <w:bCs w:val="0"/>
          <w:sz w:val="32"/>
          <w:szCs w:val="32"/>
          <w:lang w:eastAsia="zh-CN"/>
        </w:rPr>
        <w:t>绩效</w:t>
      </w:r>
    </w:p>
    <w:p w14:paraId="79548597">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2.</w:t>
      </w:r>
      <w:r>
        <w:rPr>
          <w:rFonts w:hint="default" w:ascii="Times New Roman" w:hAnsi="Times New Roman" w:eastAsia="仿宋_GB2312" w:cs="Times New Roman"/>
          <w:b w:val="0"/>
          <w:bCs w:val="0"/>
          <w:sz w:val="32"/>
          <w:szCs w:val="32"/>
        </w:rPr>
        <w:t>杭州电子科技大学：数字化赋能研究生教育评价</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推动导师从“用人”到“育才”转变</w:t>
      </w:r>
    </w:p>
    <w:p w14:paraId="22A74B4C">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3.</w:t>
      </w:r>
      <w:r>
        <w:rPr>
          <w:rFonts w:hint="default" w:ascii="Times New Roman" w:hAnsi="Times New Roman" w:eastAsia="仿宋_GB2312" w:cs="Times New Roman"/>
          <w:b w:val="0"/>
          <w:bCs w:val="0"/>
          <w:sz w:val="32"/>
          <w:szCs w:val="32"/>
        </w:rPr>
        <w:t>浙江工商大学：破除“五唯”立新标</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聚焦主业促发展</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以教师发展为中心的职称改革实践经验</w:t>
      </w:r>
    </w:p>
    <w:p w14:paraId="4A885320">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4.</w:t>
      </w:r>
      <w:r>
        <w:rPr>
          <w:rFonts w:hint="default" w:ascii="Times New Roman" w:hAnsi="Times New Roman" w:eastAsia="仿宋_GB2312" w:cs="Times New Roman"/>
          <w:b w:val="0"/>
          <w:bCs w:val="0"/>
          <w:sz w:val="32"/>
          <w:szCs w:val="32"/>
        </w:rPr>
        <w:t>中国计量大学：基于“五育”融合</w:t>
      </w:r>
      <w:r>
        <w:rPr>
          <w:rFonts w:hint="eastAsia"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大学生精准思政评价改革实践探索</w:t>
      </w:r>
    </w:p>
    <w:p w14:paraId="2B15D2A1">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5.</w:t>
      </w:r>
      <w:r>
        <w:rPr>
          <w:rFonts w:hint="default" w:ascii="Times New Roman" w:hAnsi="Times New Roman" w:eastAsia="仿宋_GB2312" w:cs="Times New Roman"/>
          <w:b w:val="0"/>
          <w:bCs w:val="0"/>
          <w:sz w:val="32"/>
          <w:szCs w:val="32"/>
        </w:rPr>
        <w:t>浙江中医药大学：校外同行专家评议助力构建职称评审新生态</w:t>
      </w:r>
    </w:p>
    <w:p w14:paraId="5DD71A18">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6.</w:t>
      </w:r>
      <w:r>
        <w:rPr>
          <w:rFonts w:hint="default" w:ascii="Times New Roman" w:hAnsi="Times New Roman" w:eastAsia="仿宋_GB2312" w:cs="Times New Roman"/>
          <w:b w:val="0"/>
          <w:bCs w:val="0"/>
          <w:sz w:val="32"/>
          <w:szCs w:val="32"/>
        </w:rPr>
        <w:t>浙江农林大学：“二三四五”全方位闭环考核促进高质量发展</w:t>
      </w:r>
    </w:p>
    <w:p w14:paraId="61C50F3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7.</w:t>
      </w:r>
      <w:r>
        <w:rPr>
          <w:rFonts w:hint="default" w:ascii="Times New Roman" w:hAnsi="Times New Roman" w:eastAsia="仿宋_GB2312" w:cs="Times New Roman"/>
          <w:b w:val="0"/>
          <w:bCs w:val="0"/>
          <w:sz w:val="32"/>
          <w:szCs w:val="32"/>
        </w:rPr>
        <w:t>温州医科大学：三维一体、协同融通、数字赋能</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高校教学质量监控与评价改革</w:t>
      </w:r>
    </w:p>
    <w:p w14:paraId="5A584089">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8.</w:t>
      </w:r>
      <w:r>
        <w:rPr>
          <w:rFonts w:hint="default" w:ascii="Times New Roman" w:hAnsi="Times New Roman" w:eastAsia="仿宋_GB2312" w:cs="Times New Roman"/>
          <w:b w:val="0"/>
          <w:bCs w:val="0"/>
          <w:sz w:val="32"/>
          <w:szCs w:val="32"/>
        </w:rPr>
        <w:t xml:space="preserve">嘉兴大学：聚焦“双师双能”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坚持“应用赋能”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奋力打造高水平创新型教师队伍</w:t>
      </w:r>
    </w:p>
    <w:p w14:paraId="41FFCAB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9.</w:t>
      </w:r>
      <w:r>
        <w:rPr>
          <w:rFonts w:hint="default" w:ascii="Times New Roman" w:hAnsi="Times New Roman" w:eastAsia="仿宋_GB2312" w:cs="Times New Roman"/>
          <w:b w:val="0"/>
          <w:bCs w:val="0"/>
          <w:sz w:val="32"/>
          <w:szCs w:val="32"/>
        </w:rPr>
        <w:t>衢州学院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“闯关进阶”全过程考评模式的探索与实践</w:t>
      </w:r>
    </w:p>
    <w:p w14:paraId="150BBC2C">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10.</w:t>
      </w:r>
      <w:r>
        <w:rPr>
          <w:rFonts w:hint="default" w:ascii="Times New Roman" w:hAnsi="Times New Roman" w:eastAsia="仿宋_GB2312" w:cs="Times New Roman"/>
          <w:b w:val="0"/>
          <w:bCs w:val="0"/>
          <w:sz w:val="32"/>
          <w:szCs w:val="32"/>
        </w:rPr>
        <w:t>台州学院：量化赋分模式下教师360°考核评价机制的构建与应用</w:t>
      </w:r>
    </w:p>
    <w:p w14:paraId="2492553F">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pacing w:val="-6"/>
          <w:sz w:val="32"/>
          <w:szCs w:val="32"/>
        </w:rPr>
        <w:t>丽水学院</w:t>
      </w:r>
      <w:r>
        <w:rPr>
          <w:rFonts w:hint="eastAsia" w:ascii="Times New Roman" w:hAnsi="Times New Roman" w:eastAsia="仿宋_GB2312" w:cs="Times New Roman"/>
          <w:b w:val="0"/>
          <w:bCs w:val="0"/>
          <w:spacing w:val="-6"/>
          <w:sz w:val="32"/>
          <w:szCs w:val="32"/>
          <w:lang w:eastAsia="zh-CN"/>
        </w:rPr>
        <w:t>：</w:t>
      </w:r>
      <w:r>
        <w:rPr>
          <w:rFonts w:hint="default" w:ascii="Times New Roman" w:hAnsi="Times New Roman" w:eastAsia="仿宋_GB2312" w:cs="Times New Roman"/>
          <w:b w:val="0"/>
          <w:bCs w:val="0"/>
          <w:spacing w:val="-6"/>
          <w:sz w:val="32"/>
          <w:szCs w:val="32"/>
        </w:rPr>
        <w:t>“艺技融合”青瓷应用型人才培养改革与实践</w:t>
      </w:r>
    </w:p>
    <w:p w14:paraId="46F5FAE2">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金华职业技术大学：党建引领、服务指引、贡献牵引</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深化学校高质量发展评价</w:t>
      </w:r>
    </w:p>
    <w:p w14:paraId="137DF3BF">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13.</w:t>
      </w:r>
      <w:r>
        <w:rPr>
          <w:rFonts w:hint="default" w:ascii="Times New Roman" w:hAnsi="Times New Roman" w:eastAsia="仿宋_GB2312" w:cs="Times New Roman"/>
          <w:b w:val="0"/>
          <w:bCs w:val="0"/>
          <w:sz w:val="32"/>
          <w:szCs w:val="32"/>
        </w:rPr>
        <w:t>杭州职业技术学院：融以至善，创新构建实践导向的工匠人才培养与评价体系</w:t>
      </w:r>
    </w:p>
    <w:p w14:paraId="039299D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14.</w:t>
      </w:r>
      <w:r>
        <w:rPr>
          <w:rFonts w:hint="default" w:ascii="Times New Roman" w:hAnsi="Times New Roman" w:eastAsia="仿宋_GB2312" w:cs="Times New Roman"/>
          <w:b w:val="0"/>
          <w:bCs w:val="0"/>
          <w:sz w:val="32"/>
          <w:szCs w:val="32"/>
        </w:rPr>
        <w:t>义乌工商职业技术学院：德技并修</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六维一体</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三化协同</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打造高职学生评价新范式</w:t>
      </w:r>
    </w:p>
    <w:p w14:paraId="5D519CEC">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15.</w:t>
      </w:r>
      <w:r>
        <w:rPr>
          <w:rFonts w:hint="default" w:ascii="Times New Roman" w:hAnsi="Times New Roman" w:eastAsia="仿宋_GB2312" w:cs="Times New Roman"/>
          <w:b w:val="0"/>
          <w:bCs w:val="0"/>
          <w:sz w:val="32"/>
          <w:szCs w:val="32"/>
        </w:rPr>
        <w:t>浙江东方职业技术学院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创新实践校企“旋转门”双师评价</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助推“双师”→“双高”队伍转型</w:t>
      </w:r>
    </w:p>
    <w:p w14:paraId="3BBC99EB">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16.</w:t>
      </w:r>
      <w:r>
        <w:rPr>
          <w:rFonts w:hint="default" w:ascii="Times New Roman" w:hAnsi="Times New Roman" w:eastAsia="仿宋_GB2312" w:cs="Times New Roman"/>
          <w:b w:val="0"/>
          <w:bCs w:val="0"/>
          <w:sz w:val="32"/>
          <w:szCs w:val="32"/>
        </w:rPr>
        <w:t>浙江经济职业技术学院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秉要执本</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以评促强</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深化“五融合、四激活”教师评价改革</w:t>
      </w:r>
    </w:p>
    <w:p w14:paraId="19EFBC4E">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17.</w:t>
      </w:r>
      <w:r>
        <w:rPr>
          <w:rFonts w:hint="default" w:ascii="Times New Roman" w:hAnsi="Times New Roman" w:eastAsia="仿宋_GB2312" w:cs="Times New Roman"/>
          <w:b w:val="0"/>
          <w:bCs w:val="0"/>
          <w:sz w:val="32"/>
          <w:szCs w:val="32"/>
        </w:rPr>
        <w:t>浙江长征职业技术学院</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《浙江民营小微企业复合型人才综合素质评价标准》的研制与实施</w:t>
      </w:r>
    </w:p>
    <w:p w14:paraId="33A8C00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18.</w:t>
      </w:r>
      <w:r>
        <w:rPr>
          <w:rFonts w:hint="default" w:ascii="Times New Roman" w:hAnsi="Times New Roman" w:eastAsia="仿宋_GB2312" w:cs="Times New Roman"/>
          <w:b w:val="0"/>
          <w:bCs w:val="0"/>
          <w:sz w:val="32"/>
          <w:szCs w:val="32"/>
        </w:rPr>
        <w:t>杭州濮家小学教育集团：融合数字平台</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让过程看得见——基于“上书房”平台的过程评价实践</w:t>
      </w:r>
    </w:p>
    <w:p w14:paraId="1D351FC4">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19.</w:t>
      </w:r>
      <w:r>
        <w:rPr>
          <w:rFonts w:hint="default" w:ascii="Times New Roman" w:hAnsi="Times New Roman" w:eastAsia="仿宋_GB2312" w:cs="Times New Roman"/>
          <w:b w:val="0"/>
          <w:bCs w:val="0"/>
          <w:sz w:val="32"/>
          <w:szCs w:val="32"/>
        </w:rPr>
        <w:t>杭州市余杭区杭州英特外国语学校：数字伙伴支持小学</w:t>
      </w:r>
      <w:r>
        <w:rPr>
          <w:rFonts w:hint="eastAsia" w:ascii="Times New Roman" w:hAnsi="Times New Roman" w:eastAsia="仿宋_GB2312" w:cs="Times New Roman"/>
          <w:b w:val="0"/>
          <w:bCs w:val="0"/>
          <w:sz w:val="32"/>
          <w:szCs w:val="32"/>
          <w:lang w:eastAsia="zh-CN"/>
        </w:rPr>
        <w:t>生</w:t>
      </w:r>
      <w:r>
        <w:rPr>
          <w:rFonts w:hint="default" w:ascii="Times New Roman" w:hAnsi="Times New Roman" w:eastAsia="仿宋_GB2312" w:cs="Times New Roman"/>
          <w:b w:val="0"/>
          <w:bCs w:val="0"/>
          <w:sz w:val="32"/>
          <w:szCs w:val="32"/>
        </w:rPr>
        <w:t>综合评价改革的创新实践</w:t>
      </w:r>
    </w:p>
    <w:p w14:paraId="275FB1BC">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20.</w:t>
      </w:r>
      <w:r>
        <w:rPr>
          <w:rFonts w:hint="default" w:ascii="Times New Roman" w:hAnsi="Times New Roman" w:eastAsia="仿宋_GB2312" w:cs="Times New Roman"/>
          <w:b w:val="0"/>
          <w:bCs w:val="0"/>
          <w:sz w:val="32"/>
          <w:szCs w:val="32"/>
        </w:rPr>
        <w:t>杭州市富阳区富春第七小学：素养导向：富春七小新劳动教育评价体系设计与实践</w:t>
      </w:r>
    </w:p>
    <w:p w14:paraId="1B91DCF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21.</w:t>
      </w:r>
      <w:r>
        <w:rPr>
          <w:rFonts w:hint="default" w:ascii="Times New Roman" w:hAnsi="Times New Roman" w:eastAsia="仿宋_GB2312" w:cs="Times New Roman"/>
          <w:b w:val="0"/>
          <w:bCs w:val="0"/>
          <w:sz w:val="32"/>
          <w:szCs w:val="32"/>
        </w:rPr>
        <w:t>桐庐县教师发展中心</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素养立意下专项运动技能监测在体育与健康区域学业质量评价中的实践</w:t>
      </w:r>
    </w:p>
    <w:p w14:paraId="3302FF70">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22.</w:t>
      </w:r>
      <w:r>
        <w:rPr>
          <w:rFonts w:hint="default" w:ascii="Times New Roman" w:hAnsi="Times New Roman" w:eastAsia="仿宋_GB2312" w:cs="Times New Roman"/>
          <w:b w:val="0"/>
          <w:bCs w:val="0"/>
          <w:sz w:val="32"/>
          <w:szCs w:val="32"/>
        </w:rPr>
        <w:t>宁波市北仑区教研室</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以终为始赋能全息学习：小学数学分项等级评价的区域实践</w:t>
      </w:r>
    </w:p>
    <w:p w14:paraId="32CF5CD2">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23.</w:t>
      </w:r>
      <w:r>
        <w:rPr>
          <w:rFonts w:hint="default" w:ascii="Times New Roman" w:hAnsi="Times New Roman" w:eastAsia="仿宋_GB2312" w:cs="Times New Roman"/>
          <w:b w:val="0"/>
          <w:bCs w:val="0"/>
          <w:sz w:val="32"/>
          <w:szCs w:val="32"/>
        </w:rPr>
        <w:t>宁波市鄞州区教育局：基于五育融合的小学生综合评价改革探索</w:t>
      </w:r>
    </w:p>
    <w:p w14:paraId="59275555">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24.</w:t>
      </w:r>
      <w:r>
        <w:rPr>
          <w:rFonts w:hint="default" w:ascii="Times New Roman" w:hAnsi="Times New Roman" w:eastAsia="仿宋_GB2312" w:cs="Times New Roman"/>
          <w:b w:val="0"/>
          <w:bCs w:val="0"/>
          <w:sz w:val="32"/>
          <w:szCs w:val="32"/>
        </w:rPr>
        <w:t>温州市广场路小学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三阶三链：数智赋能下的小学语文非纸笔测评实践新样态</w:t>
      </w:r>
    </w:p>
    <w:p w14:paraId="6B17DBC0">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25.</w:t>
      </w:r>
      <w:r>
        <w:rPr>
          <w:rFonts w:hint="default" w:ascii="Times New Roman" w:hAnsi="Times New Roman" w:eastAsia="仿宋_GB2312" w:cs="Times New Roman"/>
          <w:b w:val="0"/>
          <w:bCs w:val="0"/>
          <w:sz w:val="32"/>
          <w:szCs w:val="32"/>
        </w:rPr>
        <w:t>温州市未来小学教育集团：壹评价：绘制“人人小先生”的成长地图</w:t>
      </w:r>
    </w:p>
    <w:p w14:paraId="6EE8407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26.</w:t>
      </w:r>
      <w:r>
        <w:rPr>
          <w:rFonts w:hint="default" w:ascii="Times New Roman" w:hAnsi="Times New Roman" w:eastAsia="仿宋_GB2312" w:cs="Times New Roman"/>
          <w:b w:val="0"/>
          <w:bCs w:val="0"/>
          <w:sz w:val="32"/>
          <w:szCs w:val="32"/>
        </w:rPr>
        <w:t>瑞安市马鞍山实验小学：生长视角：让评价对儿童更友好 ——“和乐少年”综合评价改进实践案例</w:t>
      </w:r>
    </w:p>
    <w:p w14:paraId="14415EF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27.</w:t>
      </w:r>
      <w:r>
        <w:rPr>
          <w:rFonts w:hint="default" w:ascii="Times New Roman" w:hAnsi="Times New Roman" w:eastAsia="仿宋_GB2312" w:cs="Times New Roman"/>
          <w:b w:val="0"/>
          <w:bCs w:val="0"/>
          <w:sz w:val="32"/>
          <w:szCs w:val="32"/>
        </w:rPr>
        <w:t>浙江省湖州艺术与设计学校：“百星”诞生记：基于“5+1”职业素养立体化评价的中职生成长之路探索与实践</w:t>
      </w:r>
    </w:p>
    <w:p w14:paraId="34F81F0D">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28.</w:t>
      </w:r>
      <w:r>
        <w:rPr>
          <w:rFonts w:hint="default" w:ascii="Times New Roman" w:hAnsi="Times New Roman" w:eastAsia="仿宋_GB2312" w:cs="Times New Roman"/>
          <w:b w:val="0"/>
          <w:bCs w:val="0"/>
          <w:sz w:val="32"/>
          <w:szCs w:val="32"/>
        </w:rPr>
        <w:t>湖州市湖师附小教育集团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从经验到循证：湖师附小的增值性评价行动</w:t>
      </w:r>
    </w:p>
    <w:p w14:paraId="378921F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29.</w:t>
      </w:r>
      <w:r>
        <w:rPr>
          <w:rFonts w:hint="default" w:ascii="Times New Roman" w:hAnsi="Times New Roman" w:eastAsia="仿宋_GB2312" w:cs="Times New Roman"/>
          <w:b w:val="0"/>
          <w:bCs w:val="0"/>
          <w:sz w:val="32"/>
          <w:szCs w:val="32"/>
        </w:rPr>
        <w:t>嘉兴南湖实验学校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小学生“私人订制式”综合素质评价体系的建构</w:t>
      </w:r>
    </w:p>
    <w:p w14:paraId="2C25E89E">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30.</w:t>
      </w:r>
      <w:r>
        <w:rPr>
          <w:rFonts w:hint="default" w:ascii="Times New Roman" w:hAnsi="Times New Roman" w:eastAsia="仿宋_GB2312" w:cs="Times New Roman"/>
          <w:b w:val="0"/>
          <w:bCs w:val="0"/>
          <w:sz w:val="32"/>
          <w:szCs w:val="32"/>
        </w:rPr>
        <w:t>海宁市实验小学：过程增值</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课程赋能</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实践养行——“卓越潮童”NIS综合评价体系构建</w:t>
      </w:r>
    </w:p>
    <w:p w14:paraId="563EE15D">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31.</w:t>
      </w:r>
      <w:r>
        <w:rPr>
          <w:rFonts w:hint="default" w:ascii="Times New Roman" w:hAnsi="Times New Roman" w:eastAsia="仿宋_GB2312" w:cs="Times New Roman"/>
          <w:b w:val="0"/>
          <w:bCs w:val="0"/>
          <w:sz w:val="32"/>
          <w:szCs w:val="32"/>
        </w:rPr>
        <w:t>绍兴市上虞区教体局：“虞少年·悦成长”：小学生评价改革的探索</w:t>
      </w:r>
    </w:p>
    <w:p w14:paraId="383DA4E0">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32.</w:t>
      </w:r>
      <w:r>
        <w:rPr>
          <w:rFonts w:hint="default" w:ascii="Times New Roman" w:hAnsi="Times New Roman" w:eastAsia="仿宋_GB2312" w:cs="Times New Roman"/>
          <w:b w:val="0"/>
          <w:bCs w:val="0"/>
          <w:sz w:val="32"/>
          <w:szCs w:val="32"/>
        </w:rPr>
        <w:t>金华市教育局：三航五维：全域推进小学</w:t>
      </w:r>
      <w:r>
        <w:rPr>
          <w:rFonts w:hint="default" w:ascii="Times New Roman" w:hAnsi="Times New Roman" w:eastAsia="仿宋_GB2312" w:cs="Times New Roman"/>
          <w:b w:val="0"/>
          <w:bCs w:val="0"/>
          <w:sz w:val="32"/>
          <w:szCs w:val="32"/>
          <w:lang w:eastAsia="zh-CN"/>
        </w:rPr>
        <w:t>生</w:t>
      </w:r>
      <w:r>
        <w:rPr>
          <w:rFonts w:hint="default" w:ascii="Times New Roman" w:hAnsi="Times New Roman" w:eastAsia="仿宋_GB2312" w:cs="Times New Roman"/>
          <w:b w:val="0"/>
          <w:bCs w:val="0"/>
          <w:sz w:val="32"/>
          <w:szCs w:val="32"/>
        </w:rPr>
        <w:t>评价改革的金华实践</w:t>
      </w:r>
    </w:p>
    <w:p w14:paraId="00AB860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33.</w:t>
      </w:r>
      <w:r>
        <w:rPr>
          <w:rFonts w:hint="default" w:ascii="Times New Roman" w:hAnsi="Times New Roman" w:eastAsia="仿宋_GB2312" w:cs="Times New Roman"/>
          <w:b w:val="0"/>
          <w:bCs w:val="0"/>
          <w:sz w:val="32"/>
          <w:szCs w:val="32"/>
        </w:rPr>
        <w:t>义乌市教育研修院：对标施测</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进阶研修</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改进学教——以小学期末纸笔测评变革优化教育生态的义乌实践</w:t>
      </w:r>
    </w:p>
    <w:p w14:paraId="20381436">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34.</w:t>
      </w:r>
      <w:r>
        <w:rPr>
          <w:rFonts w:hint="default" w:ascii="Times New Roman" w:hAnsi="Times New Roman" w:eastAsia="仿宋_GB2312" w:cs="Times New Roman"/>
          <w:b w:val="0"/>
          <w:bCs w:val="0"/>
          <w:sz w:val="32"/>
          <w:szCs w:val="32"/>
        </w:rPr>
        <w:t>龙游县桥下小学：</w:t>
      </w:r>
      <w:r>
        <w:rPr>
          <w:rFonts w:hint="default" w:ascii="Times New Roman" w:hAnsi="Times New Roman" w:eastAsia="仿宋_GB2312" w:cs="Times New Roman"/>
          <w:b w:val="0"/>
          <w:bCs w:val="0"/>
          <w:spacing w:val="-6"/>
          <w:sz w:val="32"/>
          <w:szCs w:val="32"/>
        </w:rPr>
        <w:t>一“鹿”先行，城市IP赋能学生指数级成长——基于衢州“有礼指数”城市品牌的学生综合评价</w:t>
      </w:r>
    </w:p>
    <w:p w14:paraId="73288468">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35.</w:t>
      </w:r>
      <w:r>
        <w:rPr>
          <w:rFonts w:hint="default" w:ascii="Times New Roman" w:hAnsi="Times New Roman" w:eastAsia="仿宋_GB2312" w:cs="Times New Roman"/>
          <w:b w:val="0"/>
          <w:bCs w:val="0"/>
          <w:sz w:val="32"/>
          <w:szCs w:val="32"/>
        </w:rPr>
        <w:t>江山市城南小学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素养导向，评价赋能，打开“孝娃”多元成长通道</w:t>
      </w:r>
    </w:p>
    <w:p w14:paraId="7856ADAF">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36.</w:t>
      </w:r>
      <w:r>
        <w:rPr>
          <w:rFonts w:hint="default" w:ascii="Times New Roman" w:hAnsi="Times New Roman" w:eastAsia="仿宋_GB2312" w:cs="Times New Roman"/>
          <w:b w:val="0"/>
          <w:bCs w:val="0"/>
          <w:sz w:val="32"/>
          <w:szCs w:val="32"/>
        </w:rPr>
        <w:t>舟山市定海区檀枫小学：基于数学素养发展的小学数学分项等级评价的设计与实践</w:t>
      </w:r>
    </w:p>
    <w:p w14:paraId="52BBC272">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37.</w:t>
      </w:r>
      <w:r>
        <w:rPr>
          <w:rFonts w:hint="default" w:ascii="Times New Roman" w:hAnsi="Times New Roman" w:eastAsia="仿宋_GB2312" w:cs="Times New Roman"/>
          <w:b w:val="0"/>
          <w:bCs w:val="0"/>
          <w:sz w:val="32"/>
          <w:szCs w:val="32"/>
        </w:rPr>
        <w:t>岱山县东沙镇蓬山小学：会说话的墙：构建学习评价新路径</w:t>
      </w:r>
    </w:p>
    <w:p w14:paraId="6F6649EE">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38.</w:t>
      </w:r>
      <w:r>
        <w:rPr>
          <w:rFonts w:hint="default" w:ascii="Times New Roman" w:hAnsi="Times New Roman" w:eastAsia="仿宋_GB2312" w:cs="Times New Roman"/>
          <w:b w:val="0"/>
          <w:bCs w:val="0"/>
          <w:sz w:val="32"/>
          <w:szCs w:val="32"/>
        </w:rPr>
        <w:t>台州市黄岩第二高级中学：聚焦“核心素养”</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普通高中学生综合素质评价校本化实施</w:t>
      </w:r>
    </w:p>
    <w:p w14:paraId="47CA603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39.</w:t>
      </w:r>
      <w:r>
        <w:rPr>
          <w:rFonts w:hint="default" w:ascii="Times New Roman" w:hAnsi="Times New Roman" w:eastAsia="仿宋_GB2312" w:cs="Times New Roman"/>
          <w:b w:val="0"/>
          <w:bCs w:val="0"/>
          <w:sz w:val="32"/>
          <w:szCs w:val="32"/>
        </w:rPr>
        <w:t>丽水市莲都区教研室</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系统构建以素养为核心的三育作业管理体系</w:t>
      </w:r>
    </w:p>
    <w:p w14:paraId="6E6265A7">
      <w:pPr>
        <w:pStyle w:val="8"/>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
        </w:rPr>
        <w:t>40.</w:t>
      </w:r>
      <w:r>
        <w:rPr>
          <w:rFonts w:hint="default" w:ascii="Times New Roman" w:hAnsi="Times New Roman" w:eastAsia="仿宋_GB2312" w:cs="Times New Roman"/>
          <w:b w:val="0"/>
          <w:bCs w:val="0"/>
          <w:sz w:val="32"/>
          <w:szCs w:val="32"/>
        </w:rPr>
        <w:t>青田县章旦中学教育集团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过“十关”，“掌”成长：乡村中小学入职新教师的聚“焦”式成长研修评价</w:t>
      </w:r>
    </w:p>
    <w:p w14:paraId="0F3D12C8">
      <w:pPr>
        <w:pStyle w:val="8"/>
        <w:spacing w:beforeLines="0" w:afterLines="0" w:line="580" w:lineRule="exact"/>
        <w:ind w:firstLine="640" w:firstLineChars="200"/>
        <w:rPr>
          <w:rFonts w:ascii="Times New Roman" w:hAnsi="Times New Roman"/>
          <w:sz w:val="32"/>
          <w:szCs w:val="32"/>
        </w:rPr>
      </w:pPr>
      <w:r>
        <w:rPr>
          <w:rFonts w:hint="default" w:ascii="Times New Roman" w:hAnsi="Times New Roman" w:eastAsia="仿宋_GB2312" w:cs="Times New Roman"/>
          <w:b w:val="0"/>
          <w:bCs w:val="0"/>
          <w:sz w:val="32"/>
          <w:szCs w:val="32"/>
          <w:lang w:val="en"/>
        </w:rPr>
        <w:t>41.</w:t>
      </w:r>
      <w:r>
        <w:rPr>
          <w:rFonts w:hint="default" w:ascii="Times New Roman" w:hAnsi="Times New Roman" w:eastAsia="仿宋_GB2312" w:cs="Times New Roman"/>
          <w:b w:val="0"/>
          <w:bCs w:val="0"/>
          <w:sz w:val="32"/>
          <w:szCs w:val="32"/>
        </w:rPr>
        <w:t>庆元县实验小学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数智赋能“四雅少年”绿色评价体系的探索与实践</w:t>
      </w:r>
    </w:p>
    <w:p w14:paraId="2A16C14F">
      <w:pPr>
        <w:spacing w:beforeLines="0" w:afterLines="0" w:line="580" w:lineRule="exact"/>
        <w:ind w:firstLine="420" w:firstLineChars="200"/>
        <w:rPr>
          <w:rFonts w:ascii="Times New Roman" w:hAnsi="Times New Roman"/>
        </w:rPr>
      </w:pPr>
    </w:p>
    <w:sectPr>
      <w:footerReference r:id="rId3" w:type="default"/>
      <w:pgSz w:w="11906" w:h="16838"/>
      <w:pgMar w:top="1928" w:right="1531" w:bottom="1928" w:left="1531" w:header="851" w:footer="141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94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306C1">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383306C1">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EF7DE12E"/>
    <w:rsid w:val="24327C60"/>
    <w:rsid w:val="3F7AB4B1"/>
    <w:rsid w:val="42BB352B"/>
    <w:rsid w:val="438B1845"/>
    <w:rsid w:val="439F629F"/>
    <w:rsid w:val="6052359A"/>
    <w:rsid w:val="78B991E4"/>
    <w:rsid w:val="EF7DE1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99"/>
    <w:pPr>
      <w:widowControl w:val="0"/>
      <w:suppressAutoHyphens/>
      <w:bidi w:val="0"/>
      <w:spacing w:before="0" w:after="140" w:line="276" w:lineRule="auto"/>
      <w:ind w:firstLine="420" w:firstLineChars="100"/>
      <w:jc w:val="both"/>
    </w:pPr>
    <w:rPr>
      <w:rFonts w:ascii="Times New Roman" w:hAnsi="Times New Roman" w:eastAsia="宋体" w:cs="Times New Roman"/>
      <w:color w:val="auto"/>
      <w:kern w:val="2"/>
      <w:sz w:val="21"/>
      <w:szCs w:val="24"/>
      <w:lang w:val="en-US" w:eastAsia="zh-CN" w:bidi="ar-SA"/>
    </w:rPr>
  </w:style>
  <w:style w:type="paragraph" w:styleId="3">
    <w:name w:val="Plain Text"/>
    <w:unhideWhenUsed/>
    <w:qFormat/>
    <w:uiPriority w:val="99"/>
    <w:pPr>
      <w:widowControl w:val="0"/>
      <w:suppressAutoHyphens/>
      <w:bidi w:val="0"/>
      <w:jc w:val="both"/>
    </w:pPr>
    <w:rPr>
      <w:rFonts w:ascii="宋体" w:hAnsi="Courier New" w:eastAsia="宋体" w:cs="Times New Roman"/>
      <w:color w:val="auto"/>
      <w:kern w:val="2"/>
      <w:sz w:val="21"/>
      <w:szCs w:val="24"/>
      <w:lang w:val="en-US" w:eastAsia="zh-CN" w:bidi="ar-SA"/>
    </w:rPr>
  </w:style>
  <w:style w:type="paragraph" w:styleId="4">
    <w:name w:val="Body Text"/>
    <w:next w:val="2"/>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5">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customStyle="1" w:styleId="8">
    <w:name w:val="Body Text First Indent1"/>
    <w:qFormat/>
    <w:uiPriority w:val="0"/>
    <w:pPr>
      <w:widowControl w:val="0"/>
      <w:suppressAutoHyphens/>
      <w:bidi w:val="0"/>
      <w:spacing w:line="312" w:lineRule="auto"/>
      <w:ind w:firstLine="42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1814</Words>
  <Characters>1917</Characters>
  <Lines>0</Lines>
  <Paragraphs>0</Paragraphs>
  <TotalTime>157256641</TotalTime>
  <ScaleCrop>false</ScaleCrop>
  <LinksUpToDate>false</LinksUpToDate>
  <CharactersWithSpaces>2016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2024-07-18T22:24:00Z</dcterms:created>
  <dc:creator>wuw</dc:creator>
  <cp:lastModifiedBy>余波</cp:lastModifiedBy>
  <cp:lastPrinted>2024-07-22T07:55:00Z</cp:lastPrinted>
  <dcterms:modified xsi:type="dcterms:W3CDTF">2024-07-23T09:04:25Z</dcterms:modified>
  <dc:title>浙江省教育厅办公室关于公布第四批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95C69232AD994F5F8414F4EA4C1C1F9D_13</vt:lpwstr>
  </property>
</Properties>
</file>