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 w:val="0"/>
        <w:rPr>
          <w:rFonts w:ascii="仿宋" w:hAnsi="仿宋" w:eastAsia="仿宋" w:cs="仿宋"/>
          <w:b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Cs w:val="32"/>
        </w:rPr>
        <w:t>附件1：</w:t>
      </w:r>
    </w:p>
    <w:p>
      <w:pPr>
        <w:topLinePunct w:val="0"/>
        <w:jc w:val="center"/>
        <w:rPr>
          <w:rFonts w:ascii="仿宋" w:hAnsi="仿宋" w:eastAsia="仿宋" w:cs="仿宋"/>
          <w:b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Cs w:val="32"/>
        </w:rPr>
        <w:t>2023年度终身教育“双高”工程建设项目分组安排</w:t>
      </w:r>
    </w:p>
    <w:tbl>
      <w:tblPr>
        <w:tblStyle w:val="5"/>
        <w:tblW w:w="1358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01"/>
        <w:gridCol w:w="7659"/>
        <w:gridCol w:w="24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组别</w:t>
            </w:r>
          </w:p>
        </w:tc>
        <w:tc>
          <w:tcPr>
            <w:tcW w:w="7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答辩对象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586" w:type="dxa"/>
            <w:gridSpan w:val="4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 xml:space="preserve">        终身学习品牌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6月20日上午9：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0-11：30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第一组</w:t>
            </w:r>
          </w:p>
        </w:tc>
        <w:tc>
          <w:tcPr>
            <w:tcW w:w="7659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1.“共筑、共建、共创、共享”——借力文化礼堂培育书香社区；2.习近平中国特色社会主义精神文明建设老年宣讲团；3.三力协同、四轮驱动推进传统艺术插花传承创新；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4.红色文化助力乡村共富；5.能人工作室+传承基地，推进剪纸技艺传承</w:t>
            </w:r>
          </w:p>
        </w:tc>
        <w:tc>
          <w:tcPr>
            <w:tcW w:w="2451" w:type="dxa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实验楼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504</w:t>
            </w:r>
          </w:p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第二组</w:t>
            </w:r>
          </w:p>
        </w:tc>
        <w:tc>
          <w:tcPr>
            <w:tcW w:w="7659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1.嵩江民间音乐；2.馆校合作共育“徐福小匠人”教育品牌；3.农民的“共富”学堂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一起“兰”家校社“育共体”社区治理推进项目；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.“人文行走”终身学习项目</w:t>
            </w:r>
          </w:p>
        </w:tc>
        <w:tc>
          <w:tcPr>
            <w:tcW w:w="2451" w:type="dxa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实验楼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505</w:t>
            </w:r>
          </w:p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第三组</w:t>
            </w:r>
          </w:p>
        </w:tc>
        <w:tc>
          <w:tcPr>
            <w:tcW w:w="765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1.终身学习品牌（艺术黄墩）；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.七顶闲暇生活课堂；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.融媒体+ 乐龄学团；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.书应急救护培训；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.共富学堂：打造“塔峙大阿嫂”强农品牌</w:t>
            </w:r>
          </w:p>
        </w:tc>
        <w:tc>
          <w:tcPr>
            <w:tcW w:w="2451" w:type="dxa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实验楼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506</w:t>
            </w:r>
          </w:p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586" w:type="dxa"/>
            <w:gridSpan w:val="4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午休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6月20日下午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1：30-4：30</w:t>
            </w:r>
          </w:p>
        </w:tc>
        <w:tc>
          <w:tcPr>
            <w:tcW w:w="11811" w:type="dxa"/>
            <w:gridSpan w:val="3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优秀教师团队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第一组</w:t>
            </w:r>
          </w:p>
        </w:tc>
        <w:tc>
          <w:tcPr>
            <w:tcW w:w="7659" w:type="dxa"/>
            <w:vAlign w:val="center"/>
          </w:tcPr>
          <w:p>
            <w:pPr>
              <w:spacing w:line="5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1.“四校多品”成教服务团队；2.“集士乐学”老年教学团队；3.“点亮山村”优秀教师团队</w:t>
            </w:r>
            <w:r>
              <w:rPr>
                <w:rFonts w:ascii="仿宋" w:hAnsi="仿宋" w:eastAsia="仿宋"/>
                <w:sz w:val="24"/>
              </w:rPr>
              <w:t>；4.</w:t>
            </w:r>
            <w:r>
              <w:rPr>
                <w:rFonts w:hint="eastAsia" w:ascii="仿宋" w:hAnsi="仿宋" w:eastAsia="仿宋"/>
                <w:sz w:val="24"/>
              </w:rPr>
              <w:t>桂志华乡村振兴优秀教师团队</w:t>
            </w:r>
            <w:r>
              <w:rPr>
                <w:rFonts w:ascii="仿宋" w:hAnsi="仿宋" w:eastAsia="仿宋"/>
                <w:sz w:val="24"/>
              </w:rPr>
              <w:t>；5.</w:t>
            </w:r>
            <w:r>
              <w:rPr>
                <w:rFonts w:hint="eastAsia" w:ascii="仿宋" w:hAnsi="仿宋" w:eastAsia="仿宋"/>
                <w:sz w:val="24"/>
              </w:rPr>
              <w:t>“携创”优秀教师团队；</w:t>
            </w: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.“精益”优秀教师团队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;7.“海天一洲”教育团队</w:t>
            </w:r>
          </w:p>
        </w:tc>
        <w:tc>
          <w:tcPr>
            <w:tcW w:w="2451" w:type="dxa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实验楼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504</w:t>
            </w:r>
          </w:p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11" w:type="dxa"/>
            <w:gridSpan w:val="3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能人工作室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第二组</w:t>
            </w:r>
          </w:p>
        </w:tc>
        <w:tc>
          <w:tcPr>
            <w:tcW w:w="7659" w:type="dxa"/>
            <w:vAlign w:val="center"/>
          </w:tcPr>
          <w:p>
            <w:pPr>
              <w:spacing w:line="5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《骨木传奇》——胡蓉技能大师工作室；</w:t>
            </w: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徐嫦月刺绣工作室</w:t>
            </w:r>
            <w:r>
              <w:rPr>
                <w:rFonts w:ascii="仿宋" w:hAnsi="仿宋" w:eastAsia="仿宋"/>
                <w:sz w:val="24"/>
              </w:rPr>
              <w:t>；3</w:t>
            </w:r>
            <w:r>
              <w:rPr>
                <w:rFonts w:hint="eastAsia" w:ascii="仿宋" w:hAnsi="仿宋" w:eastAsia="仿宋"/>
                <w:sz w:val="24"/>
              </w:rPr>
              <w:t>.余孟友非遗“上林湖传说”能人工作室；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.书画能人工作室；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.宁波市终身教育能人工作室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6.李冬文“宁波汤圆”制作工作室</w:t>
            </w:r>
          </w:p>
        </w:tc>
        <w:tc>
          <w:tcPr>
            <w:tcW w:w="2451" w:type="dxa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实验楼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505</w:t>
            </w:r>
          </w:p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tabs>
                <w:tab w:val="left" w:pos="592"/>
              </w:tabs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第三组</w:t>
            </w:r>
          </w:p>
        </w:tc>
        <w:tc>
          <w:tcPr>
            <w:tcW w:w="7659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1.李京珊茶技创新工作室；2.葛招龙传统古戏台建造技艺工作室；3.“拾味坊”大糕工作室；4.越瓷坊能人工作室；5.莓好能人工作室；6.王旭强劳模农业创新工作室</w:t>
            </w:r>
          </w:p>
        </w:tc>
        <w:tc>
          <w:tcPr>
            <w:tcW w:w="2451" w:type="dxa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实验楼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506</w:t>
            </w:r>
          </w:p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第四组</w:t>
            </w:r>
          </w:p>
        </w:tc>
        <w:tc>
          <w:tcPr>
            <w:tcW w:w="7659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1.蒋勇民间艺术工作室；2.科技农业培育室；3.拼布工作室；4.任国夫舞龙工作室；5.慈鼓俱乐部能人工作室；6.编程魔法师工作室</w:t>
            </w:r>
          </w:p>
        </w:tc>
        <w:tc>
          <w:tcPr>
            <w:tcW w:w="2451" w:type="dxa"/>
            <w:vAlign w:val="center"/>
          </w:tcPr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实验楼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507</w:t>
            </w:r>
          </w:p>
          <w:p>
            <w:pPr>
              <w:topLinePunct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教室</w:t>
            </w:r>
          </w:p>
        </w:tc>
      </w:tr>
    </w:tbl>
    <w:p>
      <w:pPr>
        <w:widowControl w:val="0"/>
        <w:suppressAutoHyphens w:val="0"/>
        <w:rPr>
          <w:rFonts w:ascii="仿宋" w:hAnsi="仿宋" w:eastAsia="仿宋" w:cs="仿宋"/>
          <w:b/>
          <w:bCs/>
        </w:rPr>
        <w:sectPr>
          <w:pgSz w:w="16840" w:h="11907" w:orient="landscape"/>
          <w:pgMar w:top="1474" w:right="1701" w:bottom="1474" w:left="1701" w:header="851" w:footer="1588" w:gutter="0"/>
          <w:cols w:space="720" w:num="1"/>
          <w:docGrid w:type="linesAndChars" w:linePitch="579" w:charSpace="-84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jMyNDA3YjRkNDYyMDkwNzZiNTcyNzc1YzY2MTcifQ=="/>
  </w:docVars>
  <w:rsids>
    <w:rsidRoot w:val="4A521972"/>
    <w:rsid w:val="4A5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uppressAutoHyphens/>
      <w:topLinePunct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uppressAutoHyphens w:val="0"/>
      <w:topLinePunct w:val="0"/>
      <w:jc w:val="center"/>
    </w:pPr>
    <w:rPr>
      <w:rFonts w:eastAsia="宋体"/>
      <w:b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宋体" w:hAnsi="宋体" w:eastAsia="宋体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2023-06-16T08:29:00Z</dcterms:created>
  <dc:creator>宁波</dc:creator>
  <cp:lastModifiedBy>宁波</cp:lastModifiedBy>
  <dcterms:modified xsi:type="dcterms:W3CDTF">2023-06-16T08:30:11Z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DD0337D759F94398BA0CC4BB3626D268_11</vt:lpwstr>
  </property>
</Properties>
</file>